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A1" w:rsidRPr="00E35A27" w:rsidRDefault="008F76A1" w:rsidP="008F76A1">
      <w:pPr>
        <w:pStyle w:val="Ttu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FF00"/>
          <w:sz w:val="20"/>
          <w:szCs w:val="20"/>
        </w:rPr>
      </w:pPr>
      <w:r w:rsidRPr="00E35A27">
        <w:rPr>
          <w:rStyle w:val="Textoennegrita"/>
          <w:sz w:val="20"/>
          <w:szCs w:val="20"/>
        </w:rPr>
        <w:t>Programa</w:t>
      </w:r>
    </w:p>
    <w:p w:rsidR="008F76A1" w:rsidRPr="00E35A27" w:rsidRDefault="008F76A1" w:rsidP="008F76A1">
      <w:pPr>
        <w:jc w:val="both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sz w:val="20"/>
          <w:szCs w:val="20"/>
        </w:rPr>
        <w:t>  </w:t>
      </w:r>
    </w:p>
    <w:p w:rsidR="008F76A1" w:rsidRPr="00E35A27" w:rsidRDefault="008F76A1" w:rsidP="008F76A1">
      <w:pPr>
        <w:jc w:val="both"/>
        <w:rPr>
          <w:rStyle w:val="Textoennegrita"/>
          <w:color w:val="FF6600"/>
          <w:sz w:val="20"/>
          <w:szCs w:val="20"/>
        </w:rPr>
      </w:pP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1.</w:t>
      </w:r>
      <w:r w:rsidRPr="00E35A27">
        <w:rPr>
          <w:rFonts w:ascii="Verdana" w:hAnsi="Verdana"/>
          <w:sz w:val="20"/>
          <w:szCs w:val="20"/>
        </w:rPr>
        <w:t xml:space="preserve"> Desarrollo sostenible y problemática ambiental. 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2.</w:t>
      </w:r>
      <w:r w:rsidRPr="00E35A27">
        <w:rPr>
          <w:rFonts w:ascii="Verdana" w:hAnsi="Verdana"/>
          <w:sz w:val="20"/>
          <w:szCs w:val="20"/>
        </w:rPr>
        <w:t xml:space="preserve"> Problemas ocasionados por el modelo energético: hidrocarburos, nuclear, hidráulica de gran escala. Cambio climático y protocolo de Kioto.</w:t>
      </w:r>
      <w:r>
        <w:rPr>
          <w:rFonts w:ascii="Verdana" w:hAnsi="Verdana"/>
          <w:sz w:val="20"/>
          <w:szCs w:val="20"/>
        </w:rPr>
        <w:t xml:space="preserve"> El Pico de Petróleo.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3.</w:t>
      </w:r>
      <w:r w:rsidRPr="00E35A27">
        <w:rPr>
          <w:rFonts w:ascii="Verdana" w:hAnsi="Verdana"/>
          <w:sz w:val="20"/>
          <w:szCs w:val="20"/>
        </w:rPr>
        <w:t xml:space="preserve"> Uso racional de la energía: medidas para la eficiencia energética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4.</w:t>
      </w:r>
      <w:r w:rsidRPr="00E35A27">
        <w:rPr>
          <w:rFonts w:ascii="Verdana" w:hAnsi="Verdana"/>
          <w:sz w:val="20"/>
          <w:szCs w:val="20"/>
        </w:rPr>
        <w:t xml:space="preserve"> Energías limpias y renovables: la energía solar térmica. Calefones, cocinas y otras aplicaciones. Concentradores.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5.</w:t>
      </w:r>
      <w:r w:rsidRPr="00E35A27">
        <w:rPr>
          <w:rFonts w:ascii="Verdana" w:hAnsi="Verdana"/>
          <w:sz w:val="20"/>
          <w:szCs w:val="20"/>
        </w:rPr>
        <w:t> Sistemas fotovoltaicos para generación eléctrica a partir de la luz solar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6.</w:t>
      </w:r>
      <w:r w:rsidRPr="00E35A27">
        <w:rPr>
          <w:rFonts w:ascii="Verdana" w:hAnsi="Verdana"/>
          <w:sz w:val="20"/>
          <w:szCs w:val="20"/>
        </w:rPr>
        <w:t xml:space="preserve"> El potencial del viento: los generadores eólicos.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7.</w:t>
      </w:r>
      <w:r w:rsidRPr="00E35A27">
        <w:rPr>
          <w:rFonts w:ascii="Verdana" w:hAnsi="Verdana"/>
          <w:sz w:val="20"/>
          <w:szCs w:val="20"/>
        </w:rPr>
        <w:t xml:space="preserve"> Otras fuentes y aplicaciones: microhidráulica, biogas, hidrógeno. Discusión sobre biocombustibles.</w:t>
      </w:r>
    </w:p>
    <w:p w:rsidR="008F76A1" w:rsidRPr="00E35A27" w:rsidRDefault="008F76A1" w:rsidP="008F76A1">
      <w:pPr>
        <w:spacing w:line="360" w:lineRule="auto"/>
        <w:rPr>
          <w:rFonts w:ascii="Verdana" w:hAnsi="Verdana"/>
          <w:sz w:val="20"/>
          <w:szCs w:val="20"/>
        </w:rPr>
      </w:pPr>
      <w:r w:rsidRPr="00E35A27">
        <w:rPr>
          <w:rFonts w:ascii="Verdana" w:hAnsi="Verdana"/>
          <w:b/>
          <w:color w:val="008080"/>
          <w:sz w:val="20"/>
          <w:szCs w:val="20"/>
        </w:rPr>
        <w:t>8.</w:t>
      </w:r>
      <w:r w:rsidRPr="00E35A27">
        <w:rPr>
          <w:rFonts w:ascii="Verdana" w:hAnsi="Verdana"/>
          <w:sz w:val="20"/>
          <w:szCs w:val="20"/>
        </w:rPr>
        <w:t xml:space="preserve"> Arquitectura bioclimática, h</w:t>
      </w:r>
      <w:r>
        <w:rPr>
          <w:rFonts w:ascii="Verdana" w:hAnsi="Verdana"/>
          <w:sz w:val="20"/>
          <w:szCs w:val="20"/>
        </w:rPr>
        <w:t>á</w:t>
      </w:r>
      <w:r w:rsidRPr="00E35A27">
        <w:rPr>
          <w:rFonts w:ascii="Verdana" w:hAnsi="Verdana"/>
          <w:sz w:val="20"/>
          <w:szCs w:val="20"/>
        </w:rPr>
        <w:t xml:space="preserve">bitat y urbanismo alternativo. </w:t>
      </w:r>
    </w:p>
    <w:p w:rsidR="004041EF" w:rsidRDefault="004041EF"/>
    <w:sectPr w:rsidR="004041EF" w:rsidSect="00404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8F76A1"/>
    <w:rsid w:val="004041EF"/>
    <w:rsid w:val="008F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5">
    <w:name w:val="heading 5"/>
    <w:basedOn w:val="Normal"/>
    <w:next w:val="Normal"/>
    <w:link w:val="Ttulo5Car"/>
    <w:qFormat/>
    <w:rsid w:val="008F76A1"/>
    <w:pPr>
      <w:keepNext/>
      <w:jc w:val="both"/>
      <w:outlineLvl w:val="4"/>
    </w:pPr>
    <w:rPr>
      <w:rFonts w:ascii="Verdana" w:hAnsi="Verdana"/>
      <w:color w:val="0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8F76A1"/>
    <w:rPr>
      <w:rFonts w:ascii="Verdana" w:eastAsia="Times New Roman" w:hAnsi="Verdana" w:cs="Times New Roman"/>
      <w:color w:val="008080"/>
      <w:szCs w:val="24"/>
      <w:lang w:val="es-MX" w:eastAsia="es-ES"/>
    </w:rPr>
  </w:style>
  <w:style w:type="character" w:styleId="Textoennegrita">
    <w:name w:val="Strong"/>
    <w:basedOn w:val="Fuentedeprrafopredeter"/>
    <w:qFormat/>
    <w:rsid w:val="008F7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2014-01-22T06:01:00Z</dcterms:created>
  <dcterms:modified xsi:type="dcterms:W3CDTF">2014-01-22T06:02:00Z</dcterms:modified>
</cp:coreProperties>
</file>